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7E" w:rsidRPr="0095727E" w:rsidRDefault="0095727E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Cs/>
          <w:sz w:val="24"/>
          <w:szCs w:val="24"/>
        </w:rPr>
      </w:pP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>Mamedov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 xml:space="preserve"> M.N., </w:t>
      </w: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>Khalimov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 xml:space="preserve"> </w:t>
      </w: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>Yu.Sh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 xml:space="preserve">., </w:t>
      </w: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>Agafonov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 xml:space="preserve"> P.V., </w:t>
      </w: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>Bondarenko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 xml:space="preserve"> I.Z., </w:t>
      </w: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>Kalashnikov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>V.Yu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</w:rPr>
        <w:t>.,</w:t>
      </w:r>
      <w:proofErr w:type="gramEnd"/>
    </w:p>
    <w:p w:rsidR="00DF298A" w:rsidRDefault="0095727E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Dudinskaya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E.N., </w:t>
      </w: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Runikhina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N.K., </w:t>
      </w: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Kotovskaya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Yu.V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Tkacheva</w:t>
      </w:r>
      <w:proofErr w:type="spellEnd"/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O.N.</w:t>
      </w:r>
      <w:r>
        <w:rPr>
          <w:rFonts w:ascii="Times New Roman" w:eastAsia="DINPro-Bold" w:hAnsi="Times New Roman" w:cs="Times New Roman"/>
          <w:bCs/>
          <w:sz w:val="14"/>
          <w:szCs w:val="14"/>
          <w:lang w:val="en-US"/>
        </w:rPr>
        <w:t xml:space="preserve"> </w:t>
      </w:r>
      <w:r w:rsidRPr="0095727E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Diabe</w:t>
      </w:r>
      <w:r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tes and hypertension a position </w:t>
      </w:r>
      <w:r w:rsidRPr="0095727E">
        <w:rPr>
          <w:rFonts w:ascii="Times New Roman" w:eastAsia="DINPro" w:hAnsi="Times New Roman" w:cs="Times New Roman"/>
          <w:sz w:val="24"/>
          <w:szCs w:val="24"/>
          <w:lang w:val="en-US"/>
        </w:rPr>
        <w:t>statement by the American Diabetes</w:t>
      </w:r>
      <w:r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</w:t>
      </w:r>
      <w:r w:rsidRPr="0095727E">
        <w:rPr>
          <w:rFonts w:ascii="Times New Roman" w:eastAsia="DINPro" w:hAnsi="Times New Roman" w:cs="Times New Roman"/>
          <w:sz w:val="24"/>
          <w:szCs w:val="24"/>
          <w:lang w:val="en-US"/>
        </w:rPr>
        <w:t>Association: comments of Russian experts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. International heart and </w:t>
      </w:r>
      <w:proofErr w:type="gramStart"/>
      <w:r>
        <w:rPr>
          <w:rFonts w:ascii="Times New Roman" w:eastAsia="DINPro" w:hAnsi="Times New Roman" w:cs="Times New Roman"/>
          <w:sz w:val="24"/>
          <w:szCs w:val="24"/>
          <w:lang w:val="en-US"/>
        </w:rPr>
        <w:t>Vascular</w:t>
      </w:r>
      <w:proofErr w:type="gram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diseases. </w:t>
      </w:r>
      <w:proofErr w:type="gramStart"/>
      <w:r>
        <w:rPr>
          <w:rFonts w:ascii="Times New Roman" w:eastAsia="DINPro" w:hAnsi="Times New Roman" w:cs="Times New Roman"/>
          <w:sz w:val="24"/>
          <w:szCs w:val="24"/>
          <w:lang w:val="en-US"/>
        </w:rPr>
        <w:t>2017</w:t>
      </w:r>
      <w:proofErr w:type="gramEnd"/>
      <w:r>
        <w:rPr>
          <w:rFonts w:ascii="Times New Roman" w:eastAsia="DINPro" w:hAnsi="Times New Roman" w:cs="Times New Roman"/>
          <w:sz w:val="24"/>
          <w:szCs w:val="24"/>
          <w:lang w:val="en-US"/>
        </w:rPr>
        <w:t>; 5(16): 3-13.</w:t>
      </w:r>
    </w:p>
    <w:p w:rsidR="0095727E" w:rsidRPr="0095727E" w:rsidRDefault="0095727E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sectPr w:rsidR="0095727E" w:rsidRPr="0095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E"/>
    <w:rsid w:val="0095727E"/>
    <w:rsid w:val="00D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6175-8633-4BB1-9301-8FD3BB6A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1</cp:revision>
  <dcterms:created xsi:type="dcterms:W3CDTF">2022-08-11T07:11:00Z</dcterms:created>
  <dcterms:modified xsi:type="dcterms:W3CDTF">2022-08-11T07:14:00Z</dcterms:modified>
</cp:coreProperties>
</file>